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632" w:rsidRDefault="00275ACF">
      <w:r w:rsidRPr="00DB5632">
        <w:rPr>
          <w:noProof/>
          <w:lang w:eastAsia="es-ES"/>
        </w:rPr>
        <mc:AlternateContent>
          <mc:Choice Requires="wps">
            <w:drawing>
              <wp:anchor distT="0" distB="0" distL="114300" distR="114300" simplePos="0" relativeHeight="251677696" behindDoc="0" locked="0" layoutInCell="1" allowOverlap="1" wp14:anchorId="5AF8E4C1" wp14:editId="196C9AC7">
                <wp:simplePos x="0" y="0"/>
                <wp:positionH relativeFrom="margin">
                  <wp:posOffset>259715</wp:posOffset>
                </wp:positionH>
                <wp:positionV relativeFrom="paragraph">
                  <wp:posOffset>-443230</wp:posOffset>
                </wp:positionV>
                <wp:extent cx="6419850" cy="3429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6419850" cy="342900"/>
                        </a:xfrm>
                        <a:prstGeom prst="rect">
                          <a:avLst/>
                        </a:prstGeom>
                        <a:noFill/>
                        <a:ln w="6350">
                          <a:noFill/>
                        </a:ln>
                      </wps:spPr>
                      <wps:txbx>
                        <w:txbxContent>
                          <w:p w:rsidR="00DB5632" w:rsidRPr="00275ACF" w:rsidRDefault="00275ACF" w:rsidP="00DB5632">
                            <w:pPr>
                              <w:jc w:val="center"/>
                              <w:rPr>
                                <w:rFonts w:ascii="Bahnschrift Light SemiCondensed" w:hAnsi="Bahnschrift Light SemiCondensed"/>
                                <w:sz w:val="24"/>
                              </w:rPr>
                            </w:pPr>
                            <w:r w:rsidRPr="00275ACF">
                              <w:rPr>
                                <w:rFonts w:ascii="Bahnschrift Light SemiCondensed" w:hAnsi="Bahnschrift Light SemiCondensed"/>
                                <w:i/>
                                <w:sz w:val="24"/>
                              </w:rPr>
                              <w:t xml:space="preserve">Por una respuesta moderada a la delincuencia: restaurar la paz social, </w:t>
                            </w:r>
                            <w:r w:rsidRPr="00275ACF">
                              <w:rPr>
                                <w:rFonts w:ascii="Bahnschrift Light SemiCondensed" w:hAnsi="Bahnschrift Light SemiCondensed"/>
                                <w:sz w:val="24"/>
                              </w:rPr>
                              <w:t>Arturo González de León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8E4C1" id="_x0000_t202" coordsize="21600,21600" o:spt="202" path="m,l,21600r21600,l21600,xe">
                <v:stroke joinstyle="miter"/>
                <v:path gradientshapeok="t" o:connecttype="rect"/>
              </v:shapetype>
              <v:shape id="Cuadro de texto 5" o:spid="_x0000_s1026" type="#_x0000_t202" style="position:absolute;margin-left:20.45pt;margin-top:-34.9pt;width:505.5pt;height:2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" filled="f" stroked="f" strokeweight=".5pt">
                <v:textbox>
                  <w:txbxContent>
                    <w:p w:rsidR="00DB5632" w:rsidRPr="00275ACF" w:rsidRDefault="00275ACF" w:rsidP="00DB5632">
                      <w:pPr>
                        <w:jc w:val="center"/>
                        <w:rPr>
                          <w:rFonts w:ascii="Bahnschrift Light SemiCondensed" w:hAnsi="Bahnschrift Light SemiCondensed"/>
                          <w:sz w:val="24"/>
                        </w:rPr>
                      </w:pPr>
                      <w:r w:rsidRPr="00275ACF">
                        <w:rPr>
                          <w:rFonts w:ascii="Bahnschrift Light SemiCondensed" w:hAnsi="Bahnschrift Light SemiCondensed"/>
                          <w:i/>
                          <w:sz w:val="24"/>
                        </w:rPr>
                        <w:t xml:space="preserve">Por una respuesta moderada a la delincuencia: restaurar la paz social, </w:t>
                      </w:r>
                      <w:r w:rsidRPr="00275ACF">
                        <w:rPr>
                          <w:rFonts w:ascii="Bahnschrift Light SemiCondensed" w:hAnsi="Bahnschrift Light SemiCondensed"/>
                          <w:sz w:val="24"/>
                        </w:rPr>
                        <w:t>Arturo González de León</w:t>
                      </w:r>
                    </w:p>
                  </w:txbxContent>
                </v:textbox>
                <w10:wrap anchorx="margin"/>
              </v:shape>
            </w:pict>
          </mc:Fallback>
        </mc:AlternateContent>
      </w:r>
      <w:r w:rsidR="00DB5632" w:rsidRPr="00DB5632">
        <w:rPr>
          <w:noProof/>
          <w:lang w:eastAsia="es-ES"/>
        </w:rPr>
        <w:drawing>
          <wp:anchor distT="0" distB="0" distL="114300" distR="114300" simplePos="0" relativeHeight="251676672" behindDoc="0" locked="0" layoutInCell="1" allowOverlap="1" wp14:anchorId="073752C3" wp14:editId="706EBF14">
            <wp:simplePos x="0" y="0"/>
            <wp:positionH relativeFrom="page">
              <wp:posOffset>683895</wp:posOffset>
            </wp:positionH>
            <wp:positionV relativeFrom="paragraph">
              <wp:posOffset>8890</wp:posOffset>
            </wp:positionV>
            <wp:extent cx="1483995" cy="508635"/>
            <wp:effectExtent l="0" t="0" r="0" b="0"/>
            <wp:wrapSquare wrapText="bothSides"/>
            <wp:docPr id="11" name="Imagen 11"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DB5632" w:rsidRPr="00DB5632">
        <w:rPr>
          <w:noProof/>
          <w:lang w:eastAsia="es-ES"/>
        </w:rPr>
        <mc:AlternateContent>
          <mc:Choice Requires="wps">
            <w:drawing>
              <wp:anchor distT="0" distB="0" distL="114300" distR="114300" simplePos="0" relativeHeight="251675648" behindDoc="0" locked="0" layoutInCell="1" allowOverlap="1" wp14:anchorId="48AC58C4" wp14:editId="16D62D73">
                <wp:simplePos x="0" y="0"/>
                <wp:positionH relativeFrom="page">
                  <wp:posOffset>3796030</wp:posOffset>
                </wp:positionH>
                <wp:positionV relativeFrom="paragraph">
                  <wp:posOffset>-3755390</wp:posOffset>
                </wp:positionV>
                <wp:extent cx="633730" cy="6858000"/>
                <wp:effectExtent l="0" t="6985" r="6985" b="6985"/>
                <wp:wrapNone/>
                <wp:docPr id="3" name="Rectángulo 3"/>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B5632" w:rsidRDefault="00DB5632" w:rsidP="00DB56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C58C4" id="Rectángulo 3" o:spid="_x0000_s1027" style="position:absolute;margin-left:298.9pt;margin-top:-295.7pt;width:49.9pt;height:540pt;rotation:-90;flip:x;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lsLgMAAGQ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GNKFGuhRLeQtB/f1XojNRlj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" fillcolor="#c7f38a" stroked="f" strokeweight="1pt">
                <v:fill color2="#edfadd" rotate="t" focusposition=".5,.5" focussize="" colors="0 #c7f38a;.5 #dbf5b9;1 #edfadd" focus="100%" type="gradientRadial"/>
                <v:textbox>
                  <w:txbxContent>
                    <w:p w:rsidR="00DB5632" w:rsidRDefault="00DB5632" w:rsidP="00DB5632">
                      <w:pPr>
                        <w:jc w:val="center"/>
                      </w:pPr>
                    </w:p>
                  </w:txbxContent>
                </v:textbox>
                <w10:wrap anchorx="page"/>
              </v:rect>
            </w:pict>
          </mc:Fallback>
        </mc:AlternateContent>
      </w:r>
      <w:r w:rsidR="00DB5632" w:rsidRPr="00DB5632">
        <w:rPr>
          <w:noProof/>
          <w:lang w:eastAsia="es-ES"/>
        </w:rPr>
        <mc:AlternateContent>
          <mc:Choice Requires="wps">
            <w:drawing>
              <wp:anchor distT="0" distB="0" distL="114300" distR="114300" simplePos="0" relativeHeight="251674624" behindDoc="0" locked="0" layoutInCell="1" allowOverlap="1" wp14:anchorId="60027E71" wp14:editId="5AB9AF2F">
                <wp:simplePos x="0" y="0"/>
                <wp:positionH relativeFrom="page">
                  <wp:posOffset>-1905</wp:posOffset>
                </wp:positionH>
                <wp:positionV relativeFrom="paragraph">
                  <wp:posOffset>-900430</wp:posOffset>
                </wp:positionV>
                <wp:extent cx="685800" cy="10696575"/>
                <wp:effectExtent l="0" t="0" r="0" b="9525"/>
                <wp:wrapNone/>
                <wp:docPr id="2" name="Rectángulo 2"/>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48BB0" id="Rectángulo 2" o:spid="_x0000_s1026" style="position:absolute;margin-left:-.15pt;margin-top:-70.9pt;width:54pt;height:842.2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BWHA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" fillcolor="#83d3ff" stroked="f" strokeweight="1pt">
                <v:fill color2="#dbf0ff" rotate="t" focusposition=".5,.5" focussize="" colors="0 #83d3ff;.5 #b5e2ff;1 #dbf0ff" focus="100%" type="gradientRadial"/>
                <w10:wrap anchorx="page"/>
              </v:rect>
            </w:pict>
          </mc:Fallback>
        </mc:AlternateContent>
      </w:r>
    </w:p>
    <w:p w:rsidR="00DB5632" w:rsidRDefault="00DB5632"/>
    <w:p w:rsidR="00DB5632" w:rsidRDefault="00DB5632">
      <w:r>
        <w:rPr>
          <w:noProof/>
          <w:lang w:eastAsia="es-ES"/>
        </w:rPr>
        <mc:AlternateContent>
          <mc:Choice Requires="wps">
            <w:drawing>
              <wp:anchor distT="0" distB="0" distL="114300" distR="114300" simplePos="0" relativeHeight="251679744" behindDoc="0" locked="0" layoutInCell="1" allowOverlap="1" wp14:anchorId="0ABDF13F" wp14:editId="33DCB662">
                <wp:simplePos x="0" y="0"/>
                <wp:positionH relativeFrom="margin">
                  <wp:posOffset>-251460</wp:posOffset>
                </wp:positionH>
                <wp:positionV relativeFrom="paragraph">
                  <wp:posOffset>5079</wp:posOffset>
                </wp:positionV>
                <wp:extent cx="6419850" cy="9344025"/>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6419850" cy="9344025"/>
                        </a:xfrm>
                        <a:prstGeom prst="rect">
                          <a:avLst/>
                        </a:prstGeom>
                        <a:noFill/>
                        <a:ln w="6350">
                          <a:noFill/>
                        </a:ln>
                      </wps:spPr>
                      <wps:txbx>
                        <w:txbxContent>
                          <w:p w:rsidR="00275ACF" w:rsidRPr="00275ACF" w:rsidRDefault="00275ACF" w:rsidP="00275ACF">
                            <w:pPr>
                              <w:pStyle w:val="NormalWeb"/>
                              <w:jc w:val="both"/>
                              <w:rPr>
                                <w:rFonts w:ascii="Bahnschrift Light SemiCondensed" w:hAnsi="Bahnschrift Light SemiCondensed"/>
                                <w:sz w:val="20"/>
                              </w:rPr>
                            </w:pPr>
                            <w:r w:rsidRPr="00275ACF">
                              <w:rPr>
                                <w:rFonts w:ascii="Bahnschrift Light SemiCondensed" w:hAnsi="Bahnschrift Light SemiCondensed"/>
                                <w:sz w:val="20"/>
                              </w:rPr>
                              <w:t xml:space="preserve">En 1974, Charles </w:t>
                            </w:r>
                            <w:proofErr w:type="spellStart"/>
                            <w:r w:rsidRPr="00275ACF">
                              <w:rPr>
                                <w:rFonts w:ascii="Bahnschrift Light SemiCondensed" w:hAnsi="Bahnschrift Light SemiCondensed"/>
                                <w:sz w:val="20"/>
                              </w:rPr>
                              <w:t>Colson</w:t>
                            </w:r>
                            <w:proofErr w:type="spellEnd"/>
                            <w:r w:rsidRPr="00275ACF">
                              <w:rPr>
                                <w:rFonts w:ascii="Bahnschrift Light SemiCondensed" w:hAnsi="Bahnschrift Light SemiCondensed"/>
                                <w:sz w:val="20"/>
                              </w:rPr>
                              <w:t xml:space="preserve"> ingresó en una prisión federal de Alabama, tras confesarse culpable de obstrucción a la justicia a raíz del famoso caso </w:t>
                            </w:r>
                            <w:proofErr w:type="spellStart"/>
                            <w:r w:rsidRPr="00275ACF">
                              <w:rPr>
                                <w:rFonts w:ascii="Bahnschrift Light SemiCondensed" w:hAnsi="Bahnschrift Light SemiCondensed"/>
                                <w:sz w:val="20"/>
                              </w:rPr>
                              <w:t>Watergate</w:t>
                            </w:r>
                            <w:proofErr w:type="spellEnd"/>
                            <w:r w:rsidRPr="00275ACF">
                              <w:rPr>
                                <w:rFonts w:ascii="Bahnschrift Light SemiCondensed" w:hAnsi="Bahnschrift Light SemiCondensed"/>
                                <w:sz w:val="20"/>
                              </w:rPr>
                              <w:t xml:space="preserve">. El que fuera un poderoso asesor del defenestrado Presidente Nixon cumplió solo siete meses de condena, antes de salir en libertad condicional; pero fue tiempo suficiente para convertirse y descubrir su vocación: Dios le llamó a dedicar su vida a ayudar a los internos. Fue así como fundó </w:t>
                            </w:r>
                            <w:proofErr w:type="spellStart"/>
                            <w:r w:rsidRPr="00275ACF">
                              <w:rPr>
                                <w:rFonts w:ascii="Bahnschrift Light SemiCondensed" w:hAnsi="Bahnschrift Light SemiCondensed"/>
                                <w:sz w:val="20"/>
                              </w:rPr>
                              <w:t>Prison</w:t>
                            </w:r>
                            <w:proofErr w:type="spellEnd"/>
                            <w:r w:rsidRPr="00275ACF">
                              <w:rPr>
                                <w:rFonts w:ascii="Bahnschrift Light SemiCondensed" w:hAnsi="Bahnschrift Light SemiCondensed"/>
                                <w:sz w:val="20"/>
                              </w:rPr>
                              <w:t xml:space="preserve"> </w:t>
                            </w:r>
                            <w:proofErr w:type="spellStart"/>
                            <w:r w:rsidRPr="00275ACF">
                              <w:rPr>
                                <w:rFonts w:ascii="Bahnschrift Light SemiCondensed" w:hAnsi="Bahnschrift Light SemiCondensed"/>
                                <w:sz w:val="20"/>
                              </w:rPr>
                              <w:t>Fellowship</w:t>
                            </w:r>
                            <w:proofErr w:type="spellEnd"/>
                            <w:r w:rsidRPr="00275ACF">
                              <w:rPr>
                                <w:rFonts w:ascii="Bahnschrift Light SemiCondensed" w:hAnsi="Bahnschrift Light SemiCondensed"/>
                                <w:sz w:val="20"/>
                              </w:rPr>
                              <w:t>, hoy en día la mayor organización cristiana sin ánimo de lucro dedicada a la atención integral a los presos y sus familias, y que aboga también en los últimos años por una reforma profunda del sistema penal norteamericano.</w:t>
                            </w:r>
                          </w:p>
                          <w:p w:rsidR="00275ACF" w:rsidRPr="00275ACF" w:rsidRDefault="00275ACF" w:rsidP="00275ACF">
                            <w:pPr>
                              <w:pStyle w:val="NormalWeb"/>
                              <w:jc w:val="both"/>
                              <w:rPr>
                                <w:rFonts w:ascii="Bahnschrift Light SemiCondensed" w:hAnsi="Bahnschrift Light SemiCondensed"/>
                                <w:sz w:val="20"/>
                              </w:rPr>
                            </w:pPr>
                            <w:r w:rsidRPr="00275ACF">
                              <w:rPr>
                                <w:rFonts w:ascii="Bahnschrift Light SemiCondensed" w:hAnsi="Bahnschrift Light SemiCondensed"/>
                                <w:sz w:val="20"/>
                              </w:rPr>
                              <w:t>El pasado mes de junio, dicha entidad impulsó la firma de una “</w:t>
                            </w:r>
                            <w:proofErr w:type="spellStart"/>
                            <w:r w:rsidRPr="00275ACF">
                              <w:rPr>
                                <w:rFonts w:ascii="Bahnschrift Light SemiCondensed" w:hAnsi="Bahnschrift Light SemiCondensed"/>
                                <w:sz w:val="20"/>
                              </w:rPr>
                              <w:t>Justice</w:t>
                            </w:r>
                            <w:proofErr w:type="spellEnd"/>
                            <w:r w:rsidRPr="00275ACF">
                              <w:rPr>
                                <w:rFonts w:ascii="Bahnschrift Light SemiCondensed" w:hAnsi="Bahnschrift Light SemiCondensed"/>
                                <w:sz w:val="20"/>
                              </w:rPr>
                              <w:t xml:space="preserve"> </w:t>
                            </w:r>
                            <w:proofErr w:type="spellStart"/>
                            <w:r w:rsidRPr="00275ACF">
                              <w:rPr>
                                <w:rFonts w:ascii="Bahnschrift Light SemiCondensed" w:hAnsi="Bahnschrift Light SemiCondensed"/>
                                <w:sz w:val="20"/>
                              </w:rPr>
                              <w:t>Declaration</w:t>
                            </w:r>
                            <w:proofErr w:type="spellEnd"/>
                            <w:r w:rsidRPr="00275ACF">
                              <w:rPr>
                                <w:rFonts w:ascii="Bahnschrift Light SemiCondensed" w:hAnsi="Bahnschrift Light SemiCondensed"/>
                                <w:sz w:val="20"/>
                              </w:rPr>
                              <w:t xml:space="preserve">” (véase en </w:t>
                            </w:r>
                            <w:hyperlink r:id="rId5" w:history="1">
                              <w:r w:rsidRPr="00275ACF">
                                <w:rPr>
                                  <w:rStyle w:val="Hipervnculo"/>
                                  <w:rFonts w:ascii="Bahnschrift Light SemiCondensed" w:hAnsi="Bahnschrift Light SemiCondensed"/>
                                  <w:sz w:val="20"/>
                                </w:rPr>
                                <w:t>www.prisonfellowship.org/about/justicereform/landing-pages/justice-declaration/</w:t>
                              </w:r>
                            </w:hyperlink>
                            <w:r w:rsidRPr="00275ACF">
                              <w:rPr>
                                <w:rFonts w:ascii="Bahnschrift Light SemiCondensed" w:hAnsi="Bahnschrift Light SemiCondensed"/>
                                <w:sz w:val="20"/>
                              </w:rPr>
                              <w:t xml:space="preserve">) </w:t>
                            </w:r>
                            <w:proofErr w:type="spellStart"/>
                            <w:r w:rsidRPr="00275ACF">
                              <w:rPr>
                                <w:rFonts w:ascii="Bahnschrift Light SemiCondensed" w:hAnsi="Bahnschrift Light SemiCondensed"/>
                                <w:sz w:val="20"/>
                              </w:rPr>
                              <w:t>en</w:t>
                            </w:r>
                            <w:proofErr w:type="spellEnd"/>
                            <w:r w:rsidRPr="00275ACF">
                              <w:rPr>
                                <w:rFonts w:ascii="Bahnschrift Light SemiCondensed" w:hAnsi="Bahnschrift Light SemiCondensed"/>
                                <w:sz w:val="20"/>
                              </w:rPr>
                              <w:t xml:space="preserve"> la que se hace un llamamiento a todos los cristianos –y especialmente a las iglesias evangélicas– para articular una respuesta “restauradora” al problema de la delincuencia. El documento parte de un análisis certero de la situación en los Estados Unidos: la expansión incontrolada del Derecho penal (“</w:t>
                            </w:r>
                            <w:proofErr w:type="spellStart"/>
                            <w:r w:rsidRPr="00275ACF">
                              <w:rPr>
                                <w:rFonts w:ascii="Bahnschrift Light SemiCondensed" w:hAnsi="Bahnschrift Light SemiCondensed"/>
                                <w:sz w:val="20"/>
                              </w:rPr>
                              <w:t>over-criminalization</w:t>
                            </w:r>
                            <w:proofErr w:type="spellEnd"/>
                            <w:r w:rsidRPr="00275ACF">
                              <w:rPr>
                                <w:rFonts w:ascii="Bahnschrift Light SemiCondensed" w:hAnsi="Bahnschrift Light SemiCondensed"/>
                                <w:sz w:val="20"/>
                              </w:rPr>
                              <w:t>”) ha llevado a la sobrepoblación penitenciaria, lo que tiene graves efectos en la vida personal y familiar de los internos, así como en las comunidades donde éstos se reintegran al ser excarcelados. Cada vez hay más conductas tipificadas como delictivas, y las sanciones se endurecen, con la prisión como castigo hegemónico del sistema. Todo ello en un contexto en el que la criminalidad ha ido cayendo en picado durante los últimos 25 años.</w:t>
                            </w:r>
                          </w:p>
                          <w:p w:rsidR="00275ACF" w:rsidRPr="00275ACF" w:rsidRDefault="00275ACF" w:rsidP="00275ACF">
                            <w:pPr>
                              <w:pStyle w:val="NormalWeb"/>
                              <w:jc w:val="both"/>
                              <w:rPr>
                                <w:rFonts w:ascii="Bahnschrift Light SemiCondensed" w:hAnsi="Bahnschrift Light SemiCondensed"/>
                                <w:sz w:val="20"/>
                              </w:rPr>
                            </w:pPr>
                            <w:r w:rsidRPr="00275ACF">
                              <w:rPr>
                                <w:rFonts w:ascii="Bahnschrift Light SemiCondensed" w:hAnsi="Bahnschrift Light SemiCondensed"/>
                                <w:sz w:val="20"/>
                              </w:rPr>
                              <w:t>En cualquier caso, la declaración merece una reflexión jurídica en España, donde vivimos una paradoja similar: la tasa de población penitenciaria es superior a los países de nuestro entorno, mientras que los índices delictivos son de los más bajos de Europa. En paralelo, desde 2003 las reformas del Código han incrementado la “</w:t>
                            </w:r>
                            <w:proofErr w:type="spellStart"/>
                            <w:r w:rsidRPr="00275ACF">
                              <w:rPr>
                                <w:rFonts w:ascii="Bahnschrift Light SemiCondensed" w:hAnsi="Bahnschrift Light SemiCondensed"/>
                                <w:sz w:val="20"/>
                              </w:rPr>
                              <w:t>punitividad</w:t>
                            </w:r>
                            <w:proofErr w:type="spellEnd"/>
                            <w:r w:rsidRPr="00275ACF">
                              <w:rPr>
                                <w:rFonts w:ascii="Bahnschrift Light SemiCondensed" w:hAnsi="Bahnschrift Light SemiCondensed"/>
                                <w:sz w:val="20"/>
                              </w:rPr>
                              <w:t>”: crece el número de tipos y aumentan los marcos penales, sin apostar por alternativas a la cárcel. En consecuencia, se ha triplicado el tiempo medio de estancia en prisión, un entorno que dificulta la reinserción social del interno, por cuanto no le brinda suficientes herramientas para superar el aislamiento. Por eso nos urge hacernos eco de cualesquiera iniciativas que, sobre la base de la dignidad humana y la justicia social, propongan soluciones razonables y moderadas al respecto.</w:t>
                            </w:r>
                          </w:p>
                          <w:p w:rsidR="00275ACF" w:rsidRPr="00275ACF" w:rsidRDefault="00275ACF" w:rsidP="00275ACF">
                            <w:pPr>
                              <w:pStyle w:val="NormalWeb"/>
                              <w:jc w:val="both"/>
                              <w:rPr>
                                <w:rFonts w:ascii="Bahnschrift Light SemiCondensed" w:hAnsi="Bahnschrift Light SemiCondensed"/>
                                <w:sz w:val="20"/>
                              </w:rPr>
                            </w:pPr>
                            <w:r w:rsidRPr="00275ACF">
                              <w:rPr>
                                <w:rFonts w:ascii="Bahnschrift Light SemiCondensed" w:hAnsi="Bahnschrift Light SemiCondensed"/>
                                <w:sz w:val="20"/>
                              </w:rPr>
                              <w:t xml:space="preserve">En este sentido, el documento de la </w:t>
                            </w:r>
                            <w:proofErr w:type="spellStart"/>
                            <w:r w:rsidRPr="00275ACF">
                              <w:rPr>
                                <w:rFonts w:ascii="Bahnschrift Light SemiCondensed" w:hAnsi="Bahnschrift Light SemiCondensed"/>
                                <w:sz w:val="20"/>
                              </w:rPr>
                              <w:t>Prison</w:t>
                            </w:r>
                            <w:proofErr w:type="spellEnd"/>
                            <w:r w:rsidRPr="00275ACF">
                              <w:rPr>
                                <w:rFonts w:ascii="Bahnschrift Light SemiCondensed" w:hAnsi="Bahnschrift Light SemiCondensed"/>
                                <w:sz w:val="20"/>
                              </w:rPr>
                              <w:t xml:space="preserve"> </w:t>
                            </w:r>
                            <w:proofErr w:type="spellStart"/>
                            <w:r w:rsidRPr="00275ACF">
                              <w:rPr>
                                <w:rFonts w:ascii="Bahnschrift Light SemiCondensed" w:hAnsi="Bahnschrift Light SemiCondensed"/>
                                <w:sz w:val="20"/>
                              </w:rPr>
                              <w:t>Fellowship</w:t>
                            </w:r>
                            <w:proofErr w:type="spellEnd"/>
                            <w:r w:rsidRPr="00275ACF">
                              <w:rPr>
                                <w:rFonts w:ascii="Bahnschrift Light SemiCondensed" w:hAnsi="Bahnschrift Light SemiCondensed"/>
                                <w:sz w:val="20"/>
                              </w:rPr>
                              <w:t xml:space="preserve"> empieza con una idea clave: la justicia viene de Dios, y todos los seres humanos merecemos atención y cuidado por ser creados a Su imagen y semejanza. Bajo dichas premisas, una política criminal exhaustiva debería fundarse en estos cuatro principios orientadores, de los que se derivan varias líneas de actuación:</w:t>
                            </w:r>
                          </w:p>
                          <w:p w:rsidR="00275ACF" w:rsidRPr="00275ACF" w:rsidRDefault="00275ACF" w:rsidP="00275ACF">
                            <w:pPr>
                              <w:pStyle w:val="NormalWeb"/>
                              <w:jc w:val="both"/>
                              <w:rPr>
                                <w:rFonts w:ascii="Bahnschrift Light SemiCondensed" w:hAnsi="Bahnschrift Light SemiCondensed"/>
                                <w:sz w:val="20"/>
                              </w:rPr>
                            </w:pPr>
                            <w:r w:rsidRPr="00275ACF">
                              <w:rPr>
                                <w:rFonts w:ascii="Bahnschrift Light SemiCondensed" w:hAnsi="Bahnschrift Light SemiCondensed"/>
                                <w:sz w:val="20"/>
                              </w:rPr>
                              <w:t>a) La prevención del delito descansa en una correcta educación moral de los ciudadanos, algo que acontece principalmente en el seno de las familias. Hay que potenciar y cultivar aquellos lugares que son tierra fértil (“</w:t>
                            </w:r>
                            <w:proofErr w:type="spellStart"/>
                            <w:r w:rsidRPr="00275ACF">
                              <w:rPr>
                                <w:rFonts w:ascii="Bahnschrift Light SemiCondensed" w:hAnsi="Bahnschrift Light SemiCondensed"/>
                                <w:sz w:val="20"/>
                              </w:rPr>
                              <w:t>seedbeds</w:t>
                            </w:r>
                            <w:proofErr w:type="spellEnd"/>
                            <w:r w:rsidRPr="00275ACF">
                              <w:rPr>
                                <w:rFonts w:ascii="Bahnschrift Light SemiCondensed" w:hAnsi="Bahnschrift Light SemiCondensed"/>
                                <w:sz w:val="20"/>
                              </w:rPr>
                              <w:t>”) para el crecimiento personal en la virtud: hogares, escuelas, barrios, iglesias y otras comunidades intermedias similares.</w:t>
                            </w:r>
                          </w:p>
                          <w:p w:rsidR="00275ACF" w:rsidRPr="00275ACF" w:rsidRDefault="00275ACF" w:rsidP="00275ACF">
                            <w:pPr>
                              <w:pStyle w:val="NormalWeb"/>
                              <w:jc w:val="both"/>
                              <w:rPr>
                                <w:rFonts w:ascii="Bahnschrift Light SemiCondensed" w:hAnsi="Bahnschrift Light SemiCondensed"/>
                                <w:sz w:val="20"/>
                              </w:rPr>
                            </w:pPr>
                            <w:r w:rsidRPr="00275ACF">
                              <w:rPr>
                                <w:rFonts w:ascii="Bahnschrift Light SemiCondensed" w:hAnsi="Bahnschrift Light SemiCondensed"/>
                                <w:sz w:val="20"/>
                              </w:rPr>
                              <w:t>b) La justicia obliga a tratar con especial cuidado a quienes manifiestan necesidades de modo específico; así, hay que promover la igualdad de oportunidades en el acceso a la educación, al empleo y a las coberturas sociales básicas, como herramienta eficaz para reducir los crímenes. Además, las víctimas requieren un apoyo integral, y los acusados un proceso con garantías.</w:t>
                            </w:r>
                          </w:p>
                          <w:p w:rsidR="00275ACF" w:rsidRPr="00275ACF" w:rsidRDefault="00275ACF" w:rsidP="00275ACF">
                            <w:pPr>
                              <w:pStyle w:val="NormalWeb"/>
                              <w:jc w:val="both"/>
                              <w:rPr>
                                <w:rFonts w:ascii="Bahnschrift Light SemiCondensed" w:hAnsi="Bahnschrift Light SemiCondensed"/>
                                <w:sz w:val="20"/>
                              </w:rPr>
                            </w:pPr>
                            <w:r w:rsidRPr="00275ACF">
                              <w:rPr>
                                <w:rFonts w:ascii="Bahnschrift Light SemiCondensed" w:hAnsi="Bahnschrift Light SemiCondensed"/>
                                <w:sz w:val="20"/>
                              </w:rPr>
                              <w:t>c) Los castigos estatales deben ser proporcionales al delito, teniendo en cuenta que la prisión no es la única respuesta, ni tampoco es siempre la más conveniente. En cambio, las sanciones alternativas –especialmente, las de cumplimiento en la comunidad– permiten restaurar mejor la paz social en muchos casos de gravedad escasa o intermedia: el infractor se responsabiliza de sus actos, y mediante la ejecución de su pena resarce a la víctima y a la comunidad.</w:t>
                            </w:r>
                          </w:p>
                          <w:p w:rsidR="00275ACF" w:rsidRPr="00275ACF" w:rsidRDefault="00275ACF" w:rsidP="00275ACF">
                            <w:pPr>
                              <w:pStyle w:val="NormalWeb"/>
                              <w:jc w:val="both"/>
                              <w:rPr>
                                <w:rFonts w:ascii="Bahnschrift Light SemiCondensed" w:hAnsi="Bahnschrift Light SemiCondensed"/>
                                <w:sz w:val="20"/>
                              </w:rPr>
                            </w:pPr>
                            <w:r w:rsidRPr="00275ACF">
                              <w:rPr>
                                <w:rFonts w:ascii="Bahnschrift Light SemiCondensed" w:hAnsi="Bahnschrift Light SemiCondensed"/>
                                <w:sz w:val="20"/>
                              </w:rPr>
                              <w:t>d) Las condiciones de vida en las cárceles tienen que estar de acuerdo con la dignidad humana de los internos, a quienes hay que proteger en ese contexto. Ello implica ofrecerles suficientes recursos personales y materiales con los que preparar su vuelta a la sociedad en disposición de respetar las normas. Al mismo tiempo, hay que apoyar al entorno familiar de los presos (sobre todo a los hijos menores), y acogerles con generosidad tras su puesta en libertad.</w:t>
                            </w:r>
                          </w:p>
                          <w:p w:rsidR="00DB5632" w:rsidRPr="00275ACF" w:rsidRDefault="00DB5632" w:rsidP="00275ACF">
                            <w:pPr>
                              <w:jc w:val="both"/>
                              <w:rPr>
                                <w:rFonts w:ascii="Bahnschrift Light SemiCondensed" w:hAnsi="Bahnschrift Light SemiCondensed"/>
                                <w:sz w:val="16"/>
                              </w:rPr>
                            </w:pP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DF13F" id="Cuadro de texto 12" o:spid="_x0000_s1028" type="#_x0000_t202" style="position:absolute;margin-left:-19.8pt;margin-top:.4pt;width:505.5pt;height:735.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" filled="f" stroked="f" strokeweight=".5pt">
                <v:textbox>
                  <w:txbxContent>
                    <w:p w:rsidR="00275ACF" w:rsidRPr="00275ACF" w:rsidRDefault="00275ACF" w:rsidP="00275ACF">
                      <w:pPr>
                        <w:pStyle w:val="NormalWeb"/>
                        <w:jc w:val="both"/>
                        <w:rPr>
                          <w:rFonts w:ascii="Bahnschrift Light SemiCondensed" w:hAnsi="Bahnschrift Light SemiCondensed"/>
                          <w:sz w:val="20"/>
                        </w:rPr>
                      </w:pPr>
                      <w:r w:rsidRPr="00275ACF">
                        <w:rPr>
                          <w:rFonts w:ascii="Bahnschrift Light SemiCondensed" w:hAnsi="Bahnschrift Light SemiCondensed"/>
                          <w:sz w:val="20"/>
                        </w:rPr>
                        <w:t xml:space="preserve">En 1974, Charles </w:t>
                      </w:r>
                      <w:proofErr w:type="spellStart"/>
                      <w:r w:rsidRPr="00275ACF">
                        <w:rPr>
                          <w:rFonts w:ascii="Bahnschrift Light SemiCondensed" w:hAnsi="Bahnschrift Light SemiCondensed"/>
                          <w:sz w:val="20"/>
                        </w:rPr>
                        <w:t>Colson</w:t>
                      </w:r>
                      <w:proofErr w:type="spellEnd"/>
                      <w:r w:rsidRPr="00275ACF">
                        <w:rPr>
                          <w:rFonts w:ascii="Bahnschrift Light SemiCondensed" w:hAnsi="Bahnschrift Light SemiCondensed"/>
                          <w:sz w:val="20"/>
                        </w:rPr>
                        <w:t xml:space="preserve"> ingresó en una prisión federal de Alabama, tras confesarse culpable de obstrucción a la justicia a raíz del famoso caso </w:t>
                      </w:r>
                      <w:proofErr w:type="spellStart"/>
                      <w:r w:rsidRPr="00275ACF">
                        <w:rPr>
                          <w:rFonts w:ascii="Bahnschrift Light SemiCondensed" w:hAnsi="Bahnschrift Light SemiCondensed"/>
                          <w:sz w:val="20"/>
                        </w:rPr>
                        <w:t>Watergate</w:t>
                      </w:r>
                      <w:proofErr w:type="spellEnd"/>
                      <w:r w:rsidRPr="00275ACF">
                        <w:rPr>
                          <w:rFonts w:ascii="Bahnschrift Light SemiCondensed" w:hAnsi="Bahnschrift Light SemiCondensed"/>
                          <w:sz w:val="20"/>
                        </w:rPr>
                        <w:t xml:space="preserve">. El que fuera un poderoso asesor del defenestrado Presidente Nixon cumplió solo siete meses de condena, antes de salir en libertad condicional; pero fue tiempo suficiente para convertirse y descubrir su vocación: Dios le llamó a dedicar su vida a ayudar a los internos. Fue así como fundó </w:t>
                      </w:r>
                      <w:proofErr w:type="spellStart"/>
                      <w:r w:rsidRPr="00275ACF">
                        <w:rPr>
                          <w:rFonts w:ascii="Bahnschrift Light SemiCondensed" w:hAnsi="Bahnschrift Light SemiCondensed"/>
                          <w:sz w:val="20"/>
                        </w:rPr>
                        <w:t>Prison</w:t>
                      </w:r>
                      <w:proofErr w:type="spellEnd"/>
                      <w:r w:rsidRPr="00275ACF">
                        <w:rPr>
                          <w:rFonts w:ascii="Bahnschrift Light SemiCondensed" w:hAnsi="Bahnschrift Light SemiCondensed"/>
                          <w:sz w:val="20"/>
                        </w:rPr>
                        <w:t xml:space="preserve"> </w:t>
                      </w:r>
                      <w:proofErr w:type="spellStart"/>
                      <w:r w:rsidRPr="00275ACF">
                        <w:rPr>
                          <w:rFonts w:ascii="Bahnschrift Light SemiCondensed" w:hAnsi="Bahnschrift Light SemiCondensed"/>
                          <w:sz w:val="20"/>
                        </w:rPr>
                        <w:t>Fellowship</w:t>
                      </w:r>
                      <w:proofErr w:type="spellEnd"/>
                      <w:r w:rsidRPr="00275ACF">
                        <w:rPr>
                          <w:rFonts w:ascii="Bahnschrift Light SemiCondensed" w:hAnsi="Bahnschrift Light SemiCondensed"/>
                          <w:sz w:val="20"/>
                        </w:rPr>
                        <w:t>, hoy en día la mayor organización cristiana sin ánimo de lucro dedicada a la atención integral a los presos y sus familias, y que aboga también en los últimos años por una reforma profunda del sistema penal norteamericano.</w:t>
                      </w:r>
                    </w:p>
                    <w:p w:rsidR="00275ACF" w:rsidRPr="00275ACF" w:rsidRDefault="00275ACF" w:rsidP="00275ACF">
                      <w:pPr>
                        <w:pStyle w:val="NormalWeb"/>
                        <w:jc w:val="both"/>
                        <w:rPr>
                          <w:rFonts w:ascii="Bahnschrift Light SemiCondensed" w:hAnsi="Bahnschrift Light SemiCondensed"/>
                          <w:sz w:val="20"/>
                        </w:rPr>
                      </w:pPr>
                      <w:r w:rsidRPr="00275ACF">
                        <w:rPr>
                          <w:rFonts w:ascii="Bahnschrift Light SemiCondensed" w:hAnsi="Bahnschrift Light SemiCondensed"/>
                          <w:sz w:val="20"/>
                        </w:rPr>
                        <w:t>El pasado mes de junio, dicha entidad impulsó la firma de una “</w:t>
                      </w:r>
                      <w:proofErr w:type="spellStart"/>
                      <w:r w:rsidRPr="00275ACF">
                        <w:rPr>
                          <w:rFonts w:ascii="Bahnschrift Light SemiCondensed" w:hAnsi="Bahnschrift Light SemiCondensed"/>
                          <w:sz w:val="20"/>
                        </w:rPr>
                        <w:t>Justice</w:t>
                      </w:r>
                      <w:proofErr w:type="spellEnd"/>
                      <w:r w:rsidRPr="00275ACF">
                        <w:rPr>
                          <w:rFonts w:ascii="Bahnschrift Light SemiCondensed" w:hAnsi="Bahnschrift Light SemiCondensed"/>
                          <w:sz w:val="20"/>
                        </w:rPr>
                        <w:t xml:space="preserve"> </w:t>
                      </w:r>
                      <w:proofErr w:type="spellStart"/>
                      <w:r w:rsidRPr="00275ACF">
                        <w:rPr>
                          <w:rFonts w:ascii="Bahnschrift Light SemiCondensed" w:hAnsi="Bahnschrift Light SemiCondensed"/>
                          <w:sz w:val="20"/>
                        </w:rPr>
                        <w:t>Declaration</w:t>
                      </w:r>
                      <w:proofErr w:type="spellEnd"/>
                      <w:r w:rsidRPr="00275ACF">
                        <w:rPr>
                          <w:rFonts w:ascii="Bahnschrift Light SemiCondensed" w:hAnsi="Bahnschrift Light SemiCondensed"/>
                          <w:sz w:val="20"/>
                        </w:rPr>
                        <w:t xml:space="preserve">” (véase en </w:t>
                      </w:r>
                      <w:hyperlink r:id="rId6" w:history="1">
                        <w:r w:rsidRPr="00275ACF">
                          <w:rPr>
                            <w:rStyle w:val="Hipervnculo"/>
                            <w:rFonts w:ascii="Bahnschrift Light SemiCondensed" w:hAnsi="Bahnschrift Light SemiCondensed"/>
                            <w:sz w:val="20"/>
                          </w:rPr>
                          <w:t>www.prisonfellowship.org/about/justicereform/landing-pages/justice-declaration/</w:t>
                        </w:r>
                      </w:hyperlink>
                      <w:r w:rsidRPr="00275ACF">
                        <w:rPr>
                          <w:rFonts w:ascii="Bahnschrift Light SemiCondensed" w:hAnsi="Bahnschrift Light SemiCondensed"/>
                          <w:sz w:val="20"/>
                        </w:rPr>
                        <w:t xml:space="preserve">) </w:t>
                      </w:r>
                      <w:proofErr w:type="spellStart"/>
                      <w:r w:rsidRPr="00275ACF">
                        <w:rPr>
                          <w:rFonts w:ascii="Bahnschrift Light SemiCondensed" w:hAnsi="Bahnschrift Light SemiCondensed"/>
                          <w:sz w:val="20"/>
                        </w:rPr>
                        <w:t>en</w:t>
                      </w:r>
                      <w:proofErr w:type="spellEnd"/>
                      <w:r w:rsidRPr="00275ACF">
                        <w:rPr>
                          <w:rFonts w:ascii="Bahnschrift Light SemiCondensed" w:hAnsi="Bahnschrift Light SemiCondensed"/>
                          <w:sz w:val="20"/>
                        </w:rPr>
                        <w:t xml:space="preserve"> la que se hace un llamamiento a todos los cristianos –y especialmente a las iglesias evangélicas– para articular una respuesta “restauradora” al problema de la delincuencia. El documento parte de un análisis certero de la situación en los Estados Unidos: la expansión incontrolada del Derecho penal (“</w:t>
                      </w:r>
                      <w:proofErr w:type="spellStart"/>
                      <w:r w:rsidRPr="00275ACF">
                        <w:rPr>
                          <w:rFonts w:ascii="Bahnschrift Light SemiCondensed" w:hAnsi="Bahnschrift Light SemiCondensed"/>
                          <w:sz w:val="20"/>
                        </w:rPr>
                        <w:t>over-criminalization</w:t>
                      </w:r>
                      <w:proofErr w:type="spellEnd"/>
                      <w:r w:rsidRPr="00275ACF">
                        <w:rPr>
                          <w:rFonts w:ascii="Bahnschrift Light SemiCondensed" w:hAnsi="Bahnschrift Light SemiCondensed"/>
                          <w:sz w:val="20"/>
                        </w:rPr>
                        <w:t>”) ha llevado a la sobrepoblación penitenciaria, lo que tiene graves efectos en la vida personal y familiar de los internos, así como en las comunidades donde éstos se reintegran al ser excarcelados. Cada vez hay más conductas tipificadas como delictivas, y las sanciones se endurecen, con la prisión como castigo hegemónico del sistema. Todo ello en un contexto en el que la criminalidad ha ido cayendo en picado durante los últimos 25 años.</w:t>
                      </w:r>
                    </w:p>
                    <w:p w:rsidR="00275ACF" w:rsidRPr="00275ACF" w:rsidRDefault="00275ACF" w:rsidP="00275ACF">
                      <w:pPr>
                        <w:pStyle w:val="NormalWeb"/>
                        <w:jc w:val="both"/>
                        <w:rPr>
                          <w:rFonts w:ascii="Bahnschrift Light SemiCondensed" w:hAnsi="Bahnschrift Light SemiCondensed"/>
                          <w:sz w:val="20"/>
                        </w:rPr>
                      </w:pPr>
                      <w:r w:rsidRPr="00275ACF">
                        <w:rPr>
                          <w:rFonts w:ascii="Bahnschrift Light SemiCondensed" w:hAnsi="Bahnschrift Light SemiCondensed"/>
                          <w:sz w:val="20"/>
                        </w:rPr>
                        <w:t>En cualquier caso, la declaración merece una reflexión jurídica en España, donde vivimos una paradoja similar: la tasa de población penitenciaria es superior a los países de nuestro entorno, mientras que los índices delictivos son de los más bajos de Europa. En paralelo, desde 2003 las reformas del Código han incrementado la “</w:t>
                      </w:r>
                      <w:proofErr w:type="spellStart"/>
                      <w:r w:rsidRPr="00275ACF">
                        <w:rPr>
                          <w:rFonts w:ascii="Bahnschrift Light SemiCondensed" w:hAnsi="Bahnschrift Light SemiCondensed"/>
                          <w:sz w:val="20"/>
                        </w:rPr>
                        <w:t>punitividad</w:t>
                      </w:r>
                      <w:proofErr w:type="spellEnd"/>
                      <w:r w:rsidRPr="00275ACF">
                        <w:rPr>
                          <w:rFonts w:ascii="Bahnschrift Light SemiCondensed" w:hAnsi="Bahnschrift Light SemiCondensed"/>
                          <w:sz w:val="20"/>
                        </w:rPr>
                        <w:t>”: crece el número de tipos y aumentan los marcos penales, sin apostar por alternativas a la cárcel. En consecuencia, se ha triplicado el tiempo medio de estancia en prisión, un entorno que dificulta la reinserción social del interno, por cuanto no le brinda suficientes herramientas para superar el aislamiento. Por eso nos urge hacernos eco de cualesquiera iniciativas que, sobre la base de la dignidad humana y la justicia social, propongan soluciones razonables y moderadas al respecto.</w:t>
                      </w:r>
                    </w:p>
                    <w:p w:rsidR="00275ACF" w:rsidRPr="00275ACF" w:rsidRDefault="00275ACF" w:rsidP="00275ACF">
                      <w:pPr>
                        <w:pStyle w:val="NormalWeb"/>
                        <w:jc w:val="both"/>
                        <w:rPr>
                          <w:rFonts w:ascii="Bahnschrift Light SemiCondensed" w:hAnsi="Bahnschrift Light SemiCondensed"/>
                          <w:sz w:val="20"/>
                        </w:rPr>
                      </w:pPr>
                      <w:r w:rsidRPr="00275ACF">
                        <w:rPr>
                          <w:rFonts w:ascii="Bahnschrift Light SemiCondensed" w:hAnsi="Bahnschrift Light SemiCondensed"/>
                          <w:sz w:val="20"/>
                        </w:rPr>
                        <w:t xml:space="preserve">En este sentido, el documento de la </w:t>
                      </w:r>
                      <w:proofErr w:type="spellStart"/>
                      <w:r w:rsidRPr="00275ACF">
                        <w:rPr>
                          <w:rFonts w:ascii="Bahnschrift Light SemiCondensed" w:hAnsi="Bahnschrift Light SemiCondensed"/>
                          <w:sz w:val="20"/>
                        </w:rPr>
                        <w:t>Prison</w:t>
                      </w:r>
                      <w:proofErr w:type="spellEnd"/>
                      <w:r w:rsidRPr="00275ACF">
                        <w:rPr>
                          <w:rFonts w:ascii="Bahnschrift Light SemiCondensed" w:hAnsi="Bahnschrift Light SemiCondensed"/>
                          <w:sz w:val="20"/>
                        </w:rPr>
                        <w:t xml:space="preserve"> </w:t>
                      </w:r>
                      <w:proofErr w:type="spellStart"/>
                      <w:r w:rsidRPr="00275ACF">
                        <w:rPr>
                          <w:rFonts w:ascii="Bahnschrift Light SemiCondensed" w:hAnsi="Bahnschrift Light SemiCondensed"/>
                          <w:sz w:val="20"/>
                        </w:rPr>
                        <w:t>Fellowship</w:t>
                      </w:r>
                      <w:proofErr w:type="spellEnd"/>
                      <w:r w:rsidRPr="00275ACF">
                        <w:rPr>
                          <w:rFonts w:ascii="Bahnschrift Light SemiCondensed" w:hAnsi="Bahnschrift Light SemiCondensed"/>
                          <w:sz w:val="20"/>
                        </w:rPr>
                        <w:t xml:space="preserve"> empieza con una idea clave: la justicia viene de Dios, y todos los seres humanos merecemos atención y cuidado por ser creados a Su imagen y semejanza. Bajo dichas premisas, una política criminal exhaustiva debería fundarse en estos cuatro principios orientadores, de los que se derivan varias líneas de actuación:</w:t>
                      </w:r>
                    </w:p>
                    <w:p w:rsidR="00275ACF" w:rsidRPr="00275ACF" w:rsidRDefault="00275ACF" w:rsidP="00275ACF">
                      <w:pPr>
                        <w:pStyle w:val="NormalWeb"/>
                        <w:jc w:val="both"/>
                        <w:rPr>
                          <w:rFonts w:ascii="Bahnschrift Light SemiCondensed" w:hAnsi="Bahnschrift Light SemiCondensed"/>
                          <w:sz w:val="20"/>
                        </w:rPr>
                      </w:pPr>
                      <w:r w:rsidRPr="00275ACF">
                        <w:rPr>
                          <w:rFonts w:ascii="Bahnschrift Light SemiCondensed" w:hAnsi="Bahnschrift Light SemiCondensed"/>
                          <w:sz w:val="20"/>
                        </w:rPr>
                        <w:t>a) La prevención del delito descansa en una correcta educación moral de los ciudadanos, algo que acontece principalmente en el seno de las familias. Hay que potenciar y cultivar aquellos lugares que son tierra fértil (“</w:t>
                      </w:r>
                      <w:proofErr w:type="spellStart"/>
                      <w:r w:rsidRPr="00275ACF">
                        <w:rPr>
                          <w:rFonts w:ascii="Bahnschrift Light SemiCondensed" w:hAnsi="Bahnschrift Light SemiCondensed"/>
                          <w:sz w:val="20"/>
                        </w:rPr>
                        <w:t>seedbeds</w:t>
                      </w:r>
                      <w:proofErr w:type="spellEnd"/>
                      <w:r w:rsidRPr="00275ACF">
                        <w:rPr>
                          <w:rFonts w:ascii="Bahnschrift Light SemiCondensed" w:hAnsi="Bahnschrift Light SemiCondensed"/>
                          <w:sz w:val="20"/>
                        </w:rPr>
                        <w:t>”) para el crecimiento personal en la virtud: hogares, escuelas, barrios, iglesias y otras comunidades intermedias similares.</w:t>
                      </w:r>
                    </w:p>
                    <w:p w:rsidR="00275ACF" w:rsidRPr="00275ACF" w:rsidRDefault="00275ACF" w:rsidP="00275ACF">
                      <w:pPr>
                        <w:pStyle w:val="NormalWeb"/>
                        <w:jc w:val="both"/>
                        <w:rPr>
                          <w:rFonts w:ascii="Bahnschrift Light SemiCondensed" w:hAnsi="Bahnschrift Light SemiCondensed"/>
                          <w:sz w:val="20"/>
                        </w:rPr>
                      </w:pPr>
                      <w:r w:rsidRPr="00275ACF">
                        <w:rPr>
                          <w:rFonts w:ascii="Bahnschrift Light SemiCondensed" w:hAnsi="Bahnschrift Light SemiCondensed"/>
                          <w:sz w:val="20"/>
                        </w:rPr>
                        <w:t>b) La justicia obliga a tratar con especial cuidado a quienes manifiestan necesidades de modo específico; así, hay que promover la igualdad de oportunidades en el acceso a la educación, al empleo y a las coberturas sociales básicas, como herramienta eficaz para reducir los crímenes. Además, las víctimas requieren un apoyo integral, y los acusados un proceso con garantías.</w:t>
                      </w:r>
                    </w:p>
                    <w:p w:rsidR="00275ACF" w:rsidRPr="00275ACF" w:rsidRDefault="00275ACF" w:rsidP="00275ACF">
                      <w:pPr>
                        <w:pStyle w:val="NormalWeb"/>
                        <w:jc w:val="both"/>
                        <w:rPr>
                          <w:rFonts w:ascii="Bahnschrift Light SemiCondensed" w:hAnsi="Bahnschrift Light SemiCondensed"/>
                          <w:sz w:val="20"/>
                        </w:rPr>
                      </w:pPr>
                      <w:r w:rsidRPr="00275ACF">
                        <w:rPr>
                          <w:rFonts w:ascii="Bahnschrift Light SemiCondensed" w:hAnsi="Bahnschrift Light SemiCondensed"/>
                          <w:sz w:val="20"/>
                        </w:rPr>
                        <w:t>c) Los castigos estatales deben ser proporcionales al delito, teniendo en cuenta que la prisión no es la única respuesta, ni tampoco es siempre la más conveniente. En cambio, las sanciones alternativas –especialmente, las de cumplimiento en la comunidad– permiten restaurar mejor la paz social en muchos casos de gravedad escasa o intermedia: el infractor se responsabiliza de sus actos, y mediante la ejecución de su pena resarce a la víctima y a la comunidad.</w:t>
                      </w:r>
                    </w:p>
                    <w:p w:rsidR="00275ACF" w:rsidRPr="00275ACF" w:rsidRDefault="00275ACF" w:rsidP="00275ACF">
                      <w:pPr>
                        <w:pStyle w:val="NormalWeb"/>
                        <w:jc w:val="both"/>
                        <w:rPr>
                          <w:rFonts w:ascii="Bahnschrift Light SemiCondensed" w:hAnsi="Bahnschrift Light SemiCondensed"/>
                          <w:sz w:val="20"/>
                        </w:rPr>
                      </w:pPr>
                      <w:r w:rsidRPr="00275ACF">
                        <w:rPr>
                          <w:rFonts w:ascii="Bahnschrift Light SemiCondensed" w:hAnsi="Bahnschrift Light SemiCondensed"/>
                          <w:sz w:val="20"/>
                        </w:rPr>
                        <w:t>d) Las condiciones de vida en las cárceles tienen que estar de acuerdo con la dignidad humana de los internos, a quienes hay que proteger en ese contexto. Ello implica ofrecerles suficientes recursos personales y materiales con los que preparar su vuelta a la sociedad en disposición de respetar las normas. Al mismo tiempo, hay que apoyar al entorno familiar de los presos (sobre todo a los hijos menores), y acogerles con generosidad tras su puesta en libertad.</w:t>
                      </w:r>
                    </w:p>
                    <w:p w:rsidR="00DB5632" w:rsidRPr="00275ACF" w:rsidRDefault="00DB5632" w:rsidP="00275ACF">
                      <w:pPr>
                        <w:jc w:val="both"/>
                        <w:rPr>
                          <w:rFonts w:ascii="Bahnschrift Light SemiCondensed" w:hAnsi="Bahnschrift Light SemiCondensed"/>
                          <w:sz w:val="16"/>
                        </w:rPr>
                      </w:pPr>
                    </w:p>
                  </w:txbxContent>
                </v:textbox>
                <w10:wrap anchorx="margin"/>
              </v:shape>
            </w:pict>
          </mc:Fallback>
        </mc:AlternateContent>
      </w:r>
    </w:p>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r w:rsidRPr="00DB5632">
        <w:rPr>
          <w:noProof/>
          <w:lang w:eastAsia="es-ES"/>
        </w:rPr>
        <mc:AlternateContent>
          <mc:Choice Requires="wps">
            <w:drawing>
              <wp:anchor distT="0" distB="0" distL="114300" distR="114300" simplePos="0" relativeHeight="251681792" behindDoc="0" locked="0" layoutInCell="1" allowOverlap="1" wp14:anchorId="0C3A1E61" wp14:editId="2CAC2ABC">
                <wp:simplePos x="0" y="0"/>
                <wp:positionH relativeFrom="column">
                  <wp:posOffset>-2497772</wp:posOffset>
                </wp:positionH>
                <wp:positionV relativeFrom="paragraph">
                  <wp:posOffset>476569</wp:posOffset>
                </wp:positionV>
                <wp:extent cx="3362325" cy="285750"/>
                <wp:effectExtent l="0" t="0" r="4762" b="0"/>
                <wp:wrapNone/>
                <wp:docPr id="13" name="Cuadro de texto 13"/>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3A1E61" id="Cuadro de texto 13" o:spid="_x0000_s1029" type="#_x0000_t202" style="position:absolute;margin-left:-196.65pt;margin-top:37.55pt;width:264.75pt;height:22.5pt;rotation:-90;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8Z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k&#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" filled="f" stroked="f" strokeweight=".5pt">
                <v:textbo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p>
    <w:p w:rsidR="00DB5632" w:rsidRDefault="00DB5632">
      <w:r w:rsidRPr="00DB5632">
        <w:rPr>
          <w:noProof/>
          <w:lang w:eastAsia="es-ES"/>
        </w:rPr>
        <mc:AlternateContent>
          <mc:Choice Requires="wps">
            <w:drawing>
              <wp:anchor distT="0" distB="0" distL="114300" distR="114300" simplePos="0" relativeHeight="251682816" behindDoc="0" locked="0" layoutInCell="1" allowOverlap="1" wp14:anchorId="0F942BDD" wp14:editId="426366DF">
                <wp:simplePos x="0" y="0"/>
                <wp:positionH relativeFrom="column">
                  <wp:posOffset>-2217737</wp:posOffset>
                </wp:positionH>
                <wp:positionV relativeFrom="paragraph">
                  <wp:posOffset>242889</wp:posOffset>
                </wp:positionV>
                <wp:extent cx="3362325" cy="285750"/>
                <wp:effectExtent l="0" t="0" r="4762" b="0"/>
                <wp:wrapNone/>
                <wp:docPr id="14" name="Cuadro de texto 14"/>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261EC3" w:rsidRDefault="00261EC3" w:rsidP="00261EC3">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p w:rsidR="00DB5632" w:rsidRPr="001B5F96" w:rsidRDefault="00DB5632" w:rsidP="00DB5632">
                            <w:pPr>
                              <w:jc w:val="center"/>
                              <w:rPr>
                                <w:rFonts w:ascii="Bahnschrift Light SemiCondensed" w:hAnsi="Bahnschrift Light SemiCondensed"/>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F942BDD" id="_x0000_t202" coordsize="21600,21600" o:spt="202" path="m,l,21600r21600,l21600,xe">
                <v:stroke joinstyle="miter"/>
                <v:path gradientshapeok="t" o:connecttype="rect"/>
              </v:shapetype>
              <v:shape id="Cuadro de texto 14" o:spid="_x0000_s1030" type="#_x0000_t202" style="position:absolute;margin-left:-174.6pt;margin-top:19.15pt;width:264.75pt;height:22.5pt;rotation:-90;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A27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i&#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" filled="f" stroked="f" strokeweight=".5pt">
                <v:textbox>
                  <w:txbxContent>
                    <w:p w:rsidR="00261EC3" w:rsidRDefault="00261EC3" w:rsidP="00261EC3">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p w:rsidR="00DB5632" w:rsidRPr="001B5F96" w:rsidRDefault="00DB5632" w:rsidP="00DB5632">
                      <w:pPr>
                        <w:jc w:val="center"/>
                        <w:rPr>
                          <w:rFonts w:ascii="Bahnschrift Light SemiCondensed" w:hAnsi="Bahnschrift Light SemiCondensed"/>
                          <w:sz w:val="20"/>
                        </w:rPr>
                      </w:pPr>
                    </w:p>
                  </w:txbxContent>
                </v:textbox>
              </v:shape>
            </w:pict>
          </mc:Fallback>
        </mc:AlternateContent>
      </w:r>
    </w:p>
    <w:p w:rsidR="00DB5632" w:rsidRDefault="00DB5632"/>
    <w:p w:rsidR="00DB5632" w:rsidRDefault="00DB5632"/>
    <w:p w:rsidR="00B97CD2" w:rsidRDefault="00DB5632">
      <w:r>
        <w:rPr>
          <w:noProof/>
          <w:lang w:eastAsia="es-ES"/>
        </w:rPr>
        <mc:AlternateContent>
          <mc:Choice Requires="wps">
            <w:drawing>
              <wp:anchor distT="0" distB="0" distL="114300" distR="114300" simplePos="0" relativeHeight="251666432" behindDoc="0" locked="0" layoutInCell="1" allowOverlap="1" wp14:anchorId="551596BA" wp14:editId="3844529C">
                <wp:simplePos x="0" y="0"/>
                <wp:positionH relativeFrom="column">
                  <wp:posOffset>-2236152</wp:posOffset>
                </wp:positionH>
                <wp:positionV relativeFrom="paragraph">
                  <wp:posOffset>7953059</wp:posOffset>
                </wp:positionV>
                <wp:extent cx="3362325" cy="285750"/>
                <wp:effectExtent l="0" t="0" r="4762" b="0"/>
                <wp:wrapNone/>
                <wp:docPr id="8" name="Cuadro de texto 8"/>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1B5F96" w:rsidP="001B5F96">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1596BA" id="Cuadro de texto 8" o:spid="_x0000_s1031" type="#_x0000_t202" style="position:absolute;margin-left:-176.05pt;margin-top:626.25pt;width:264.75pt;height:22.5pt;rotation:-90;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" filled="f" stroked="f" strokeweight=".5pt">
                <v:textbox>
                  <w:txbxContent>
                    <w:p w:rsidR="001B5F96" w:rsidRPr="001B5F96" w:rsidRDefault="001B5F96" w:rsidP="001B5F96">
                      <w:pPr>
                        <w:jc w:val="center"/>
                        <w:rPr>
                          <w:rFonts w:ascii="Bahnschrift Light SemiCondensed" w:hAnsi="Bahnschrift Light SemiCondensed"/>
                          <w:sz w:val="20"/>
                        </w:rPr>
                      </w:pPr>
                      <w:r w:rsidRPr="001B5F96">
                        <w:rPr>
                          <w:rFonts w:ascii="Bahnschrift Light SemiCondensed" w:hAnsi="Bahnschrift Light SemiCondensed"/>
                          <w:sz w:val="20"/>
                        </w:rPr>
                        <w:t xml:space="preserve">NÚMERO 18. Año </w:t>
                      </w:r>
                      <w:bookmarkStart w:id="1" w:name="_GoBack"/>
                      <w:r w:rsidRPr="001B5F96">
                        <w:rPr>
                          <w:rFonts w:ascii="Bahnschrift Light SemiCondensed" w:hAnsi="Bahnschrift Light SemiCondensed"/>
                          <w:sz w:val="20"/>
                        </w:rPr>
                        <w:t>Académico 2019/2020</w:t>
                      </w:r>
                      <w:bookmarkEnd w:id="1"/>
                    </w:p>
                  </w:txbxContent>
                </v:textbox>
              </v:shape>
            </w:pict>
          </mc:Fallback>
        </mc:AlternateContent>
      </w:r>
      <w:r w:rsidR="001B5F96">
        <w:rPr>
          <w:noProof/>
          <w:lang w:eastAsia="es-ES"/>
        </w:rPr>
        <mc:AlternateContent>
          <mc:Choice Requires="wps">
            <w:drawing>
              <wp:anchor distT="0" distB="0" distL="114300" distR="114300" simplePos="0" relativeHeight="251664384" behindDoc="0" locked="0" layoutInCell="1" allowOverlap="1">
                <wp:simplePos x="0" y="0"/>
                <wp:positionH relativeFrom="column">
                  <wp:posOffset>-2508568</wp:posOffset>
                </wp:positionH>
                <wp:positionV relativeFrom="paragraph">
                  <wp:posOffset>7939088</wp:posOffset>
                </wp:positionV>
                <wp:extent cx="3362325" cy="285750"/>
                <wp:effectExtent l="0" t="0" r="4762" b="0"/>
                <wp:wrapNone/>
                <wp:docPr id="7" name="Cuadro de texto 7"/>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uadro de texto 7" o:spid="_x0000_s1032" type="#_x0000_t202" style="position:absolute;margin-left:-197.55pt;margin-top:625.15pt;width:264.75pt;height:22.5pt;rotation:-90;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" filled="f" stroked="f" strokeweight=".5pt">
                <v:textbo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p>
    <w:sectPr w:rsidR="00B97C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F96"/>
    <w:rsid w:val="001B5F96"/>
    <w:rsid w:val="00261EC3"/>
    <w:rsid w:val="00275ACF"/>
    <w:rsid w:val="004627A1"/>
    <w:rsid w:val="00635D85"/>
    <w:rsid w:val="007279B2"/>
    <w:rsid w:val="008055E8"/>
    <w:rsid w:val="008F33F8"/>
    <w:rsid w:val="00B97CD2"/>
    <w:rsid w:val="00DB56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1D47C"/>
  <w15:chartTrackingRefBased/>
  <w15:docId w15:val="{42FA9306-B234-4315-A25A-96D76B46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75AC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275A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46980">
      <w:bodyDiv w:val="1"/>
      <w:marLeft w:val="0"/>
      <w:marRight w:val="0"/>
      <w:marTop w:val="0"/>
      <w:marBottom w:val="0"/>
      <w:divBdr>
        <w:top w:val="none" w:sz="0" w:space="0" w:color="auto"/>
        <w:left w:val="none" w:sz="0" w:space="0" w:color="auto"/>
        <w:bottom w:val="none" w:sz="0" w:space="0" w:color="auto"/>
        <w:right w:val="none" w:sz="0" w:space="0" w:color="auto"/>
      </w:divBdr>
    </w:div>
    <w:div w:id="194117660">
      <w:bodyDiv w:val="1"/>
      <w:marLeft w:val="0"/>
      <w:marRight w:val="0"/>
      <w:marTop w:val="0"/>
      <w:marBottom w:val="0"/>
      <w:divBdr>
        <w:top w:val="none" w:sz="0" w:space="0" w:color="auto"/>
        <w:left w:val="none" w:sz="0" w:space="0" w:color="auto"/>
        <w:bottom w:val="none" w:sz="0" w:space="0" w:color="auto"/>
        <w:right w:val="none" w:sz="0" w:space="0" w:color="auto"/>
      </w:divBdr>
    </w:div>
    <w:div w:id="351225737">
      <w:bodyDiv w:val="1"/>
      <w:marLeft w:val="0"/>
      <w:marRight w:val="0"/>
      <w:marTop w:val="0"/>
      <w:marBottom w:val="0"/>
      <w:divBdr>
        <w:top w:val="none" w:sz="0" w:space="0" w:color="auto"/>
        <w:left w:val="none" w:sz="0" w:space="0" w:color="auto"/>
        <w:bottom w:val="none" w:sz="0" w:space="0" w:color="auto"/>
        <w:right w:val="none" w:sz="0" w:space="0" w:color="auto"/>
      </w:divBdr>
    </w:div>
    <w:div w:id="432477076">
      <w:bodyDiv w:val="1"/>
      <w:marLeft w:val="0"/>
      <w:marRight w:val="0"/>
      <w:marTop w:val="0"/>
      <w:marBottom w:val="0"/>
      <w:divBdr>
        <w:top w:val="none" w:sz="0" w:space="0" w:color="auto"/>
        <w:left w:val="none" w:sz="0" w:space="0" w:color="auto"/>
        <w:bottom w:val="none" w:sz="0" w:space="0" w:color="auto"/>
        <w:right w:val="none" w:sz="0" w:space="0" w:color="auto"/>
      </w:divBdr>
    </w:div>
    <w:div w:id="785999563">
      <w:bodyDiv w:val="1"/>
      <w:marLeft w:val="0"/>
      <w:marRight w:val="0"/>
      <w:marTop w:val="0"/>
      <w:marBottom w:val="0"/>
      <w:divBdr>
        <w:top w:val="none" w:sz="0" w:space="0" w:color="auto"/>
        <w:left w:val="none" w:sz="0" w:space="0" w:color="auto"/>
        <w:bottom w:val="none" w:sz="0" w:space="0" w:color="auto"/>
        <w:right w:val="none" w:sz="0" w:space="0" w:color="auto"/>
      </w:divBdr>
    </w:div>
    <w:div w:id="1406101412">
      <w:bodyDiv w:val="1"/>
      <w:marLeft w:val="0"/>
      <w:marRight w:val="0"/>
      <w:marTop w:val="0"/>
      <w:marBottom w:val="0"/>
      <w:divBdr>
        <w:top w:val="none" w:sz="0" w:space="0" w:color="auto"/>
        <w:left w:val="none" w:sz="0" w:space="0" w:color="auto"/>
        <w:bottom w:val="none" w:sz="0" w:space="0" w:color="auto"/>
        <w:right w:val="none" w:sz="0" w:space="0" w:color="auto"/>
      </w:divBdr>
    </w:div>
    <w:div w:id="1443037750">
      <w:bodyDiv w:val="1"/>
      <w:marLeft w:val="0"/>
      <w:marRight w:val="0"/>
      <w:marTop w:val="0"/>
      <w:marBottom w:val="0"/>
      <w:divBdr>
        <w:top w:val="none" w:sz="0" w:space="0" w:color="auto"/>
        <w:left w:val="none" w:sz="0" w:space="0" w:color="auto"/>
        <w:bottom w:val="none" w:sz="0" w:space="0" w:color="auto"/>
        <w:right w:val="none" w:sz="0" w:space="0" w:color="auto"/>
      </w:divBdr>
    </w:div>
    <w:div w:id="1701053035">
      <w:bodyDiv w:val="1"/>
      <w:marLeft w:val="0"/>
      <w:marRight w:val="0"/>
      <w:marTop w:val="0"/>
      <w:marBottom w:val="0"/>
      <w:divBdr>
        <w:top w:val="none" w:sz="0" w:space="0" w:color="auto"/>
        <w:left w:val="none" w:sz="0" w:space="0" w:color="auto"/>
        <w:bottom w:val="none" w:sz="0" w:space="0" w:color="auto"/>
        <w:right w:val="none" w:sz="0" w:space="0" w:color="auto"/>
      </w:divBdr>
    </w:div>
    <w:div w:id="1730685131">
      <w:bodyDiv w:val="1"/>
      <w:marLeft w:val="0"/>
      <w:marRight w:val="0"/>
      <w:marTop w:val="0"/>
      <w:marBottom w:val="0"/>
      <w:divBdr>
        <w:top w:val="none" w:sz="0" w:space="0" w:color="auto"/>
        <w:left w:val="none" w:sz="0" w:space="0" w:color="auto"/>
        <w:bottom w:val="none" w:sz="0" w:space="0" w:color="auto"/>
        <w:right w:val="none" w:sz="0" w:space="0" w:color="auto"/>
      </w:divBdr>
    </w:div>
    <w:div w:id="1959870780">
      <w:bodyDiv w:val="1"/>
      <w:marLeft w:val="0"/>
      <w:marRight w:val="0"/>
      <w:marTop w:val="0"/>
      <w:marBottom w:val="0"/>
      <w:divBdr>
        <w:top w:val="none" w:sz="0" w:space="0" w:color="auto"/>
        <w:left w:val="none" w:sz="0" w:space="0" w:color="auto"/>
        <w:bottom w:val="none" w:sz="0" w:space="0" w:color="auto"/>
        <w:right w:val="none" w:sz="0" w:space="0" w:color="auto"/>
      </w:divBdr>
    </w:div>
    <w:div w:id="212071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risonfellowship.org/about/justicereform/landing-pages/justice-declaration/" TargetMode="External"/><Relationship Id="rId5" Type="http://schemas.openxmlformats.org/officeDocument/2006/relationships/hyperlink" Target="https://www.prisonfellowship.org/about/justicereform/landing-pages/justice-declaration/" TargetMode="External"/><Relationship Id="rId4"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6</Words>
  <Characters>34</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De Carlos</dc:creator>
  <cp:keywords/>
  <dc:description/>
  <cp:lastModifiedBy>Andrea De Carlos</cp:lastModifiedBy>
  <cp:revision>10</cp:revision>
  <dcterms:created xsi:type="dcterms:W3CDTF">2021-12-22T10:05:00Z</dcterms:created>
  <dcterms:modified xsi:type="dcterms:W3CDTF">2021-12-22T12:44:00Z</dcterms:modified>
</cp:coreProperties>
</file>